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АДМИНИСТРАЦИЯ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ЛОЗОВСКОГО СЕЛЬСКОГО ПОСЕЛЕНИЯ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МУНИЦИПАЛЬНОГО РАЙОНА «РОВЕНЬСКИЙ РАЙОН»  БЕЛГОРОДСКОЙ ОБЛАСТИ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bCs/>
          <w:sz w:val="32"/>
          <w:szCs w:val="32"/>
          <w:lang w:eastAsia="ru-RU"/>
        </w:rPr>
        <w:t>село  Лозовое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ПОСТАНОВЛЕНИЕ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>03  ноября  2022 года</w:t>
        <w:tab/>
        <w:t xml:space="preserve">                                             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>58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ab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Лозовского сельского поселения муниципального района «Ровеньский район» Белгородской области</w:t>
      </w:r>
    </w:p>
    <w:p>
      <w:pPr>
        <w:pStyle w:val="Normal"/>
        <w:widowControl w:val="false"/>
        <w:spacing w:lineRule="auto" w:line="240" w:before="0" w:after="0"/>
        <w:ind w:right="4819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2" w:tgtFrame="consultantplus://offline/ref=91C21E721A48B55EE473105658D12E2761BE901FF102E56D9DD26B236D189DAAE85C646F7402D67AF232242582D2FD07836739BDCBD4AA60CEG7E">
        <w:r>
          <w:rPr>
            <w:rStyle w:val="ListLabel1"/>
            <w:rFonts w:eastAsia="Times New Roman"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3" w:tgtFrame="consultantplus://offline/ref=91C21E721A48B55EE473105658D12E2760BC9816F106E56D9DD26B236D189DAAFA5C3C637403C878F3277274C4C8G7E">
        <w:r>
          <w:rPr>
            <w:rStyle w:val="ListLabel1"/>
            <w:rFonts w:eastAsia="Times New Roman"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 администрация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Лозовского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right="0" w:firstLine="54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cs="Times New Roman" w:ascii="Times New Roman" w:hAnsi="Times New Roman"/>
          <w:sz w:val="28"/>
          <w:szCs w:val="26"/>
        </w:rPr>
        <w:t>Порядок проведения антикоррупционной экспертизы нормативных правовых актов и проектов нормативных правовых актов администрации Лозовского сельского поселения муниципального района «Ровеньский район»  Белгородской области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(прилагается).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right="0" w:firstLine="54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 органов местного самоуправления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муниципального района "Ровеньский район" Белгородской области в информационно — телекоммуникационнй сети «Интернет».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40" w:before="0" w:after="0"/>
        <w:ind w:left="0" w:right="0" w:firstLine="54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за выполнением настоящего постановления  оставляю за собой.</w:t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right="0" w:hanging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540" w:right="0"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widowControl w:val="false"/>
        <w:spacing w:lineRule="auto" w:line="240" w:before="0" w:after="0"/>
        <w:ind w:left="54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В.В. Петренко              </w:t>
      </w:r>
    </w:p>
    <w:p>
      <w:pPr>
        <w:sectPr>
          <w:type w:val="nextPage"/>
          <w:pgSz w:w="11906" w:h="16838"/>
          <w:pgMar w:left="1701" w:right="707" w:header="0" w:top="993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ind w:left="540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5103" w:firstLine="540"/>
        <w:jc w:val="right"/>
        <w:outlineLvl w:val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Приложение </w:t>
      </w:r>
    </w:p>
    <w:p>
      <w:pPr>
        <w:pStyle w:val="Normal"/>
        <w:widowControl w:val="false"/>
        <w:numPr>
          <w:ilvl w:val="0"/>
          <w:numId w:val="0"/>
        </w:numPr>
        <w:spacing w:lineRule="exact" w:line="240" w:before="0" w:after="0"/>
        <w:ind w:left="5103" w:hanging="0"/>
        <w:jc w:val="right"/>
        <w:outlineLvl w:val="0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к постановлению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сельского поселения </w:t>
      </w:r>
    </w:p>
    <w:p>
      <w:pPr>
        <w:pStyle w:val="Style10"/>
        <w:jc w:val="right"/>
        <w:rPr/>
      </w:pPr>
      <w:r>
        <w:rPr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03 ноября 2022 года №  58</w:t>
      </w:r>
    </w:p>
    <w:p>
      <w:pPr>
        <w:pStyle w:val="Style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bookmarkStart w:id="0" w:name="P42"/>
      <w:bookmarkEnd w:id="0"/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ПОРЯДОК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И ПРОЕКТОВ НОРМАТИВНЫХ ПРАВОВЫХ АКТОВ  ЛОЗОВСКОГО СЕЛЬСКОГО ПОСЕЛЕНИЯ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Общие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Настоящий Порядок проведения антикоррупционной экспертизы нормативных правовых актов и проектов нормативных правовых актов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сельского поселения (далее – Порядок)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 устанавливает порядок проведения антикоррупционной экспертизы муниципальных нормативных правовых актов администрации сельского поселения и проектов нормативных правовых актов, 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 муниципальных нормативных правовых актов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и проектов нормативных правовых актов.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целях настоящего Положения применяются следующие понятия: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нормативные правовые акты - постановления администрации сельского поселения, постановления главы сельского поселения, решения Земского собрания сельского поселения;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проекты нормативных правовых актов - проекты  постановлений администрации сельского поселения, постановлений главы сельского поселения, решений Земского собрания сельского поселения;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антикоррупционная экспертиза - экспертное исследование с целью выявления в муниципальных нормативных правовых актах администрации сельского поселения, Земского собрания сельского поселения и проектах муниципальных нормативных правовых актов коррупциогенных факторов;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объекты антикоррупционной экспертизы - нормативные правовые акты и проекты нормативных правовых актов при проведении антикоррупционной экспертизы;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мониторинг применения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Антикоррупционная экспертиза проводится при осуществлении правовой (юридической) экспертизы проектов нормативных правовых актов и мониторинге применения нормативных правовых актов.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2. Порядок проведения антикоррупционной экспертизы проектов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2.1. Антикоррупционная экспертиза проектов нормативных правовых актов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2.2. Антикоррупционная экспертиза проектов нормативных правовых актов администрации сельского поселения, Земского собрания сельского проводится специалистом, разработавшим проект нормативного правового акта.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Срок проведения антикоррупционной экспертизы проектов нормативных правовых актов составляет не более пяти дней со дня поступления проекта в администрацию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сельского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поселения.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 По результатам проведения антикоррупционной экспертизы проекта нормативного правового акта подготавливается экспертное заключение о результатах проведения антикоррупционной экспертизы (далее - экспертное заключение), которое должно содержать следующие сведения: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дата подготовки экспертного заключения;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вид и наименование проекта муниципального нормативного правового акта, прошедшего антикоррупционную экспертизу;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положения проекта муниципального нормативного правового акта, содержащие коррупциогенные факторы (в случае выявления);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предложения о способах устранения выявленных в проекте муниципального нормативного правового акта положений, содержащих коррупциогенные факторы (в случае выявления).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Экспертное заключение подписывается главой 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Лозовского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Положения проекта нормативного правового акта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360" w:hanging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3. Порядок проведения антикоррупционной экспертизы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нормативных правовых актов при мониторинге их применения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3.1.Антикоррупционная экспертиза нормативных правовых актов проводится уполномоченным должностным лицом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сельского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поселения при мониторинге их применения в соответствии с Методикой.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3.2. Основаниями для проведения экспертизы нормативных правовых актов при мониторинге их применения являются: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поручения главы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сельского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поселения;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судебное оспаривание муниципального нормативного правового акта;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принятие мер прокурорского реагирования в отношении муниципального нормативного правового акта;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собственная инициатива.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3.3. Срок проведения антикоррупционной экспертизы нормативного правового акта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сельского поселения  составляет не более пяти дней со дня возникновения одного из оснований, указанных в пункте 3.2.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 необходимости срок проведения антикоррупционной экспертизы может быть продлен главой поселения, но не более чем на три дня.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3.4. По результатам проведения антикоррупционной экспертизы нормативного правового акта заместитель главы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сельского поселения подготавливает экспертное заключение, которое должно содержать следующие сведения: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дата подготовки экспертного заключения;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основание проведения экспертизы нормативного правового акта при мониторинге его применения;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дата принятия (издания), номер, наименование нормативного правового акта, являющегося объектом антикоррупционной экспертизы;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положения нормативного правового акта, содержащие коррупциогенные факторы (в случае выявления);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экспертном заключении могут быть отражены возможные негативные последствия сохранения в нормативном правовом акте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Экспертное заключение подписывается заместителем главы  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 сельского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3.5. Положения нормативного правового акта сельского поселения,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- иным сотрудником, назначенным главой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Лозовского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567" w:right="425" w:firstLine="567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Независимая антикоррупционная экспертиза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67" w:right="425" w:firstLine="567"/>
        <w:jc w:val="center"/>
        <w:outlineLvl w:val="1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нормативных правовых актов и проектов нормативных правовых актов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4.1. Объектами независимой антикоррупционной экспертизы являются официально опубликованные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Независимая антикоррупционная экспертиза не проводится в отношении нормативных правовых актов и проектов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4.2.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за счет собственных средств указанных юридических лиц и физических лиц.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Для обеспечения проведения независимой антикоррупционной экспертизы проекта нормативного правового акта сельского поселения, специалист,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результатам независимой антикоррупционной экспертизы независимым экспертом составляется экспертное заключение по форме, утвержденной Министерством юстиции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Прием и рассмотрение экспертных заключений, составленных независимыми экспертами, проводившими независимую антикоррупционную экспертизу нормативного правового акта и проекта нормативного правового акта, осуществляет экспертный орган.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4.6. По результатам рассмотрения составленного независимым экспертом экспертного заключения независимому эксперту направляется мотивированный ответ, за исключением случаев, когда в экспертном заключении отсутствуют предложения о способе устранения выявленных коррупциогенных факторов.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4.7.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4) международными и иностранными организациями;</w:t>
      </w:r>
    </w:p>
    <w:p>
      <w:pPr>
        <w:sectPr>
          <w:type w:val="nextPage"/>
          <w:pgSz w:w="11906" w:h="16838"/>
          <w:pgMar w:left="1701" w:right="566" w:header="0" w:top="709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567"/>
        <w:jc w:val="both"/>
        <w:outlineLvl w:val="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5103" w:hanging="0"/>
        <w:jc w:val="both"/>
        <w:outlineLvl w:val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Приложение к Порядку проведения</w:t>
      </w:r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антикоррупционной экспертизы в администрации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сельского поселения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bookmarkStart w:id="1" w:name="P124"/>
      <w:bookmarkStart w:id="2" w:name="P124"/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ЗАКЛЮЧЕНИЕ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проекта нормативного правового акта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или наименование и реквизиты нормативного правового акта)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Уполномоченное должностное лицо администрации </w:t>
      </w: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 xml:space="preserve">Лозовского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сельского поселения  в соответствии с </w:t>
      </w:r>
      <w:hyperlink r:id="rId4" w:tgtFrame="consultantplus://offline/ref=91C21E721A48B55EE473105658D12E2761BE901FF102E56D9DD26B236D189DAAE85C646F7402D67BF232242582D2FD07836739BDCBD4AA60CEG7E">
        <w:r>
          <w:rPr>
            <w:rStyle w:val="ListLabel1"/>
            <w:rFonts w:eastAsia="Times New Roman" w:ascii="Times New Roman" w:hAnsi="Times New Roman"/>
            <w:sz w:val="28"/>
            <w:szCs w:val="28"/>
            <w:lang w:eastAsia="ru-RU"/>
          </w:rPr>
          <w:t>частью 4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статьи 3 Федерального закона от 17.07.2009 N 172-ФЗ «Об антикоррупционной экспертизе нормативных правовых актов и проектов нормативных правовых актов» и </w:t>
      </w:r>
      <w:hyperlink w:anchor="P42" w:tgtFrame="#P42">
        <w:r>
          <w:rPr>
            <w:rStyle w:val="ListLabel1"/>
            <w:rFonts w:eastAsia="Times New Roman" w:ascii="Times New Roman" w:hAnsi="Times New Roman"/>
            <w:sz w:val="28"/>
            <w:szCs w:val="28"/>
            <w:lang w:eastAsia="ru-RU"/>
          </w:rPr>
          <w:t>Порядком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сельского поселения, утвержденным постановлением администрации сельского поселения от 00.00.0000 № 00-п, проведена антикоррупционная экспертиза 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проекта нормативного правового акта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или наименование и реквизиты нормативного правового акта)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Вариант 1: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представленном 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коррупциогенные факторы отсутствуют.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3540" w:firstLine="708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Вариант 2: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представленном 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выявлены коррупциогенные факторы (далее отражаются все положения нормативного 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 ссылкой на положения </w:t>
      </w:r>
      <w:hyperlink r:id="rId5" w:tgtFrame="consultantplus://offline/ref=91C21E721A48B55EE473105658D12E2760BC9816F106E56D9DD26B236D189DAAE85C646F7402D67AF732242582D2FD07836739BDCBD4AA60CEG7E">
        <w:r>
          <w:rPr>
            <w:rStyle w:val="ListLabel1"/>
            <w:rFonts w:eastAsia="Times New Roman" w:ascii="Times New Roman" w:hAnsi="Times New Roman"/>
            <w:sz w:val="28"/>
            <w:szCs w:val="28"/>
            <w:lang w:eastAsia="ru-RU"/>
          </w:rPr>
          <w:t>методики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целях устранения выявленных коррупциогенных факторов предлагается 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(указывается способ устранения коррупциогенных факторов)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Уполномоченное должностное лицо администрации сельского поселения                    ___________               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(подпись) </w:t>
        <w:tab/>
        <w:t xml:space="preserve">                                            (инициалы, фамилия)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Исполнитель: ________________________   ___________ ___________________</w:t>
      </w:r>
    </w:p>
    <w:p>
      <w:pPr>
        <w:pStyle w:val="Normal"/>
        <w:widowControl w:val="false"/>
        <w:spacing w:lineRule="auto" w:line="240" w:before="0" w:after="0"/>
        <w:ind w:left="708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eastAsia="Times New Roman" w:ascii="Times New Roman" w:hAnsi="Times New Roman"/>
          <w:sz w:val="20"/>
          <w:szCs w:val="20"/>
          <w:lang w:eastAsia="ru-RU"/>
        </w:rPr>
        <w:t>(наименование должности)</w:t>
        <w:tab/>
        <w:tab/>
        <w:t xml:space="preserve"> (подпись) </w:t>
        <w:tab/>
        <w:t xml:space="preserve"> (инициалы, фамилия)</w:t>
      </w:r>
      <w:bookmarkStart w:id="3" w:name="_GoBack"/>
      <w:bookmarkEnd w:id="3"/>
    </w:p>
    <w:p>
      <w:pPr>
        <w:pStyle w:val="ConsPlusNormal"/>
        <w:rPr/>
      </w:pPr>
      <w:r>
        <w:rPr/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14"/>
    <w:uiPriority w:val="9"/>
    <w:semiHidden/>
    <w:unhideWhenUsed/>
    <w:qFormat/>
    <w:pPr>
      <w:keepNext w:val="true"/>
      <w:keepLines/>
      <w:spacing w:lineRule="auto" w:line="240"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15"/>
    <w:semiHidden/>
    <w:unhideWhenUsed/>
    <w:qFormat/>
    <w:pPr>
      <w:spacing w:lineRule="auto" w:line="240" w:before="240" w:after="60"/>
      <w:outlineLvl w:val="5"/>
    </w:pPr>
    <w:rPr>
      <w:rFonts w:ascii="Times New Roman" w:hAnsi="Times New Roman" w:eastAsia="Times New Roman"/>
      <w:b/>
      <w:bCs/>
      <w:lang w:eastAsia="ru-RU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0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0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"/>
    <w:uiPriority w:val="99"/>
    <w:qFormat/>
    <w:rPr/>
  </w:style>
  <w:style w:type="character" w:styleId="FooterChar">
    <w:name w:val="Footer Char"/>
    <w:basedOn w:val="DefaultParagraphFont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603"/>
    <w:uiPriority w:val="9"/>
    <w:semiHidden/>
    <w:qFormat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61" w:customStyle="1">
    <w:name w:val="Заголовок 6 Знак"/>
    <w:link w:val="604"/>
    <w:semiHidden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Style8" w:customStyle="1">
    <w:name w:val="Основной текст Знак"/>
    <w:basedOn w:val="DefaultParagraphFont"/>
    <w:link w:val="616"/>
    <w:uiPriority w:val="99"/>
    <w:semiHidden/>
    <w:qFormat/>
    <w:rPr>
      <w:sz w:val="22"/>
      <w:szCs w:val="22"/>
      <w:lang w:eastAsia="en-US"/>
    </w:rPr>
  </w:style>
  <w:style w:type="character" w:styleId="ListLabel1">
    <w:name w:val="ListLabel 1"/>
    <w:qFormat/>
    <w:rPr>
      <w:rFonts w:ascii="Times New Roman" w:hAnsi="Times New Roman" w:eastAsia="Times New Roman"/>
      <w:sz w:val="28"/>
      <w:szCs w:val="28"/>
      <w:lang w:eastAsia="ru-RU"/>
    </w:rPr>
  </w:style>
  <w:style w:type="character" w:styleId="ListLabel2">
    <w:name w:val="ListLabel 2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link w:val="617"/>
    <w:uiPriority w:val="99"/>
    <w:semiHidden/>
    <w:unhideWhenUsed/>
    <w:pPr>
      <w:spacing w:before="0" w:after="12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4">
    <w:name w:val="Title"/>
    <w:basedOn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Header"/>
    <w:basedOn w:val="Normal"/>
    <w:link w:val="4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4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0" w:customStyle="1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1C21E721A48B55EE473105658D12E2761BE901FF102E56D9DD26B236D189DAAE85C646F7402D67AF232242582D2FD07836739BDCBD4AA60CEG7E" TargetMode="External"/><Relationship Id="rId3" Type="http://schemas.openxmlformats.org/officeDocument/2006/relationships/hyperlink" Target="consultantplus://offline/ref=91C21E721A48B55EE473105658D12E2760BC9816F106E56D9DD26B236D189DAAFA5C3C637403C878F3277274C4C8G7E" TargetMode="External"/><Relationship Id="rId4" Type="http://schemas.openxmlformats.org/officeDocument/2006/relationships/hyperlink" Target="consultantplus://offline/ref=91C21E721A48B55EE473105658D12E2761BE901FF102E56D9DD26B236D189DAAE85C646F7402D67BF232242582D2FD07836739BDCBD4AA60CEG7E" TargetMode="External"/><Relationship Id="rId5" Type="http://schemas.openxmlformats.org/officeDocument/2006/relationships/hyperlink" Target="consultantplus://offline/ref=91C21E721A48B55EE473105658D12E2760BC9816F106E56D9DD26B236D189DAAE85C646F7402D67AF732242582D2FD07836739BDCBD4AA60CEG7E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LibreOffice/6.1.4.2$Windows_x86 LibreOffice_project/9d0f32d1f0b509096fd65e0d4bec26ddd1938fd3</Application>
  <Pages>7</Pages>
  <Words>1550</Words>
  <Characters>12973</Characters>
  <CharactersWithSpaces>14861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2020-04-28T14:26:00Z</dcterms:created>
  <dc:creator>МАНЬКОВА Юлия Сергеевна</dc:creator>
  <dc:description/>
  <dc:language>ru-RU</dc:language>
  <cp:lastModifiedBy/>
  <cp:lastPrinted>2022-11-08T15:33:21Z</cp:lastPrinted>
  <dcterms:modified xsi:type="dcterms:W3CDTF">2022-11-08T15:33:25Z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